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36212" w14:textId="77777777" w:rsidR="00786574" w:rsidRDefault="00786574">
      <w:pPr>
        <w:widowControl w:val="0"/>
        <w:pBdr>
          <w:top w:val="nil"/>
          <w:left w:val="nil"/>
          <w:bottom w:val="nil"/>
          <w:right w:val="nil"/>
          <w:between w:val="nil"/>
        </w:pBdr>
        <w:spacing w:line="276" w:lineRule="auto"/>
      </w:pPr>
    </w:p>
    <w:p w14:paraId="18461DD7" w14:textId="77777777" w:rsidR="00786574" w:rsidRDefault="00786574">
      <w:pPr>
        <w:pStyle w:val="Ttulo"/>
        <w:spacing w:before="0" w:after="0" w:line="276" w:lineRule="auto"/>
        <w:jc w:val="center"/>
        <w:rPr>
          <w:sz w:val="24"/>
          <w:szCs w:val="24"/>
        </w:rPr>
      </w:pPr>
    </w:p>
    <w:p w14:paraId="54F377A7" w14:textId="77777777" w:rsidR="00786574" w:rsidRDefault="00000000">
      <w:pPr>
        <w:jc w:val="center"/>
        <w:rPr>
          <w:b/>
        </w:rPr>
      </w:pPr>
      <w:r>
        <w:rPr>
          <w:b/>
        </w:rPr>
        <w:t>PROYECTO DE ACUERDO 250 DE 2025</w:t>
      </w:r>
    </w:p>
    <w:p w14:paraId="1B422480" w14:textId="77777777" w:rsidR="00786574" w:rsidRDefault="00000000">
      <w:pPr>
        <w:ind w:left="181" w:right="119"/>
        <w:jc w:val="both"/>
        <w:rPr>
          <w:i/>
        </w:rPr>
      </w:pPr>
      <w:r>
        <w:rPr>
          <w:i/>
        </w:rPr>
        <w:t> </w:t>
      </w:r>
    </w:p>
    <w:p w14:paraId="537F0C61" w14:textId="77777777" w:rsidR="00786574" w:rsidRDefault="00000000">
      <w:pPr>
        <w:spacing w:line="276" w:lineRule="auto"/>
        <w:ind w:right="420"/>
        <w:jc w:val="both"/>
        <w:rPr>
          <w:i/>
        </w:rPr>
      </w:pPr>
      <w:r>
        <w:rPr>
          <w:i/>
        </w:rPr>
        <w:t>"POR MEDIO DEL CUAL SE INCENTIVA EL USO TEMPORAL DE PREDIOS ADQUIRIDOS PARA PROYECTOS DE INFRAESTRUCTURA DE TRANSPORTE EN BOGOTÁ Y SE ESTABLECE UN PROYECTO PILOTO PARA IMPLEMENTAR MECANISMOS DE CAPTURA DE VALOR, CONTRIBUYENDO AL DESARROLLO ECONÓMICO, SOCIAL Y URBANO DE LA CIUDAD”</w:t>
      </w:r>
    </w:p>
    <w:p w14:paraId="4C0AC2D3" w14:textId="77777777" w:rsidR="00786574" w:rsidRDefault="00786574">
      <w:pPr>
        <w:shd w:val="clear" w:color="auto" w:fill="FFFFFF"/>
        <w:jc w:val="both"/>
      </w:pPr>
    </w:p>
    <w:p w14:paraId="53E0ED78" w14:textId="77777777" w:rsidR="00786574" w:rsidRDefault="00000000">
      <w:pPr>
        <w:spacing w:before="180"/>
        <w:rPr>
          <w:b/>
          <w:highlight w:val="white"/>
        </w:rPr>
      </w:pPr>
      <w:r>
        <w:rPr>
          <w:b/>
          <w:highlight w:val="white"/>
        </w:rPr>
        <w:t>1.</w:t>
      </w:r>
      <w:r>
        <w:rPr>
          <w:rFonts w:ascii="Times New Roman" w:eastAsia="Times New Roman" w:hAnsi="Times New Roman" w:cs="Times New Roman"/>
          <w:sz w:val="14"/>
          <w:szCs w:val="14"/>
          <w:highlight w:val="white"/>
        </w:rPr>
        <w:t xml:space="preserve">  </w:t>
      </w:r>
      <w:r>
        <w:rPr>
          <w:b/>
          <w:highlight w:val="white"/>
        </w:rPr>
        <w:t>OBJETO</w:t>
      </w:r>
    </w:p>
    <w:p w14:paraId="7703061B" w14:textId="77777777" w:rsidR="00786574" w:rsidRDefault="00786574">
      <w:pPr>
        <w:spacing w:before="20" w:after="240"/>
        <w:rPr>
          <w:b/>
          <w:highlight w:val="white"/>
        </w:rPr>
      </w:pPr>
    </w:p>
    <w:p w14:paraId="4A0E4121" w14:textId="77777777" w:rsidR="00786574" w:rsidRDefault="00000000">
      <w:pPr>
        <w:spacing w:before="20" w:after="240"/>
        <w:rPr>
          <w:highlight w:val="white"/>
        </w:rPr>
      </w:pPr>
      <w:r>
        <w:rPr>
          <w:highlight w:val="white"/>
        </w:rPr>
        <w:t>Establecer un marco normativo que permita incentivar e implementar la captura de valor y el aprovechamiento temporal de predios remanentes adquiridos para proyectos de infraestructura de transporte en Bogotá. Este marco garantizará su correcta operación y funcionalidad mediante la ejecución de actividades planificadas en un entorno controlado y medible, aprovechando los predios mientras no sean utilizados para su propósito final.</w:t>
      </w:r>
    </w:p>
    <w:p w14:paraId="1FE56AA1" w14:textId="77777777" w:rsidR="00786574" w:rsidRDefault="00000000">
      <w:pPr>
        <w:spacing w:before="240" w:line="256" w:lineRule="auto"/>
        <w:ind w:right="360"/>
        <w:jc w:val="both"/>
        <w:rPr>
          <w:highlight w:val="white"/>
        </w:rPr>
      </w:pPr>
      <w:r>
        <w:rPr>
          <w:highlight w:val="white"/>
        </w:rPr>
        <w:t>El objetivo es generar beneficios económicos, sociales y urbanos mediante actividades temporales, contribuyendo a la seguridad, la sostenibilidad y el desarrollo integral de la ciudad.</w:t>
      </w:r>
    </w:p>
    <w:p w14:paraId="3F385B96" w14:textId="77777777" w:rsidR="00786574" w:rsidRDefault="00000000">
      <w:pPr>
        <w:spacing w:before="180"/>
        <w:rPr>
          <w:highlight w:val="white"/>
        </w:rPr>
      </w:pPr>
      <w:r>
        <w:rPr>
          <w:b/>
          <w:highlight w:val="white"/>
        </w:rPr>
        <w:t>1.</w:t>
      </w:r>
      <w:r>
        <w:rPr>
          <w:rFonts w:ascii="Times New Roman" w:eastAsia="Times New Roman" w:hAnsi="Times New Roman" w:cs="Times New Roman"/>
          <w:sz w:val="14"/>
          <w:szCs w:val="14"/>
          <w:highlight w:val="white"/>
        </w:rPr>
        <w:t xml:space="preserve">  </w:t>
      </w:r>
      <w:r>
        <w:rPr>
          <w:b/>
          <w:highlight w:val="white"/>
        </w:rPr>
        <w:t>Justificación</w:t>
      </w:r>
    </w:p>
    <w:p w14:paraId="701E4CB3" w14:textId="77777777" w:rsidR="00786574" w:rsidRDefault="00000000">
      <w:pPr>
        <w:spacing w:before="240" w:line="256" w:lineRule="auto"/>
        <w:ind w:right="360"/>
        <w:jc w:val="both"/>
        <w:rPr>
          <w:highlight w:val="white"/>
        </w:rPr>
      </w:pPr>
      <w:r>
        <w:rPr>
          <w:highlight w:val="white"/>
        </w:rPr>
        <w:t xml:space="preserve">De acuerdo con el informe del Departamento Administrativo Nacional de Estadística, durante el año 2023, la tasa de desempleo de Bogotá se ubicó en 8,7% lo cual se traduce en una disminución de 0,4 puntos porcentuales (p.p.), dado que </w:t>
      </w:r>
      <w:r>
        <w:rPr>
          <w:highlight w:val="white"/>
        </w:rPr>
        <w:lastRenderedPageBreak/>
        <w:t>en mismo trimestre de 2022 se ubicó en 9,1 % en el trimestre móvil septiembre-noviembre.</w:t>
      </w:r>
      <w:r>
        <w:rPr>
          <w:noProof/>
        </w:rPr>
        <w:drawing>
          <wp:anchor distT="114300" distB="114300" distL="114300" distR="114300" simplePos="0" relativeHeight="251658240" behindDoc="0" locked="0" layoutInCell="1" hidden="0" allowOverlap="1" wp14:anchorId="367E29C4" wp14:editId="211510C8">
            <wp:simplePos x="0" y="0"/>
            <wp:positionH relativeFrom="column">
              <wp:posOffset>628650</wp:posOffset>
            </wp:positionH>
            <wp:positionV relativeFrom="paragraph">
              <wp:posOffset>1204261</wp:posOffset>
            </wp:positionV>
            <wp:extent cx="4430713" cy="2207821"/>
            <wp:effectExtent l="0" t="0" r="0" b="0"/>
            <wp:wrapTopAndBottom distT="114300" distB="114300"/>
            <wp:docPr id="1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4430713" cy="2207821"/>
                    </a:xfrm>
                    <a:prstGeom prst="rect">
                      <a:avLst/>
                    </a:prstGeom>
                    <a:ln/>
                  </pic:spPr>
                </pic:pic>
              </a:graphicData>
            </a:graphic>
          </wp:anchor>
        </w:drawing>
      </w:r>
    </w:p>
    <w:p w14:paraId="55716C9B" w14:textId="77777777" w:rsidR="00786574" w:rsidRDefault="00000000">
      <w:pPr>
        <w:jc w:val="both"/>
        <w:rPr>
          <w:highlight w:val="white"/>
        </w:rPr>
      </w:pPr>
      <w:r>
        <w:rPr>
          <w:highlight w:val="white"/>
        </w:rPr>
        <w:t>Con respecto al sexo, el 2023 con respecto a la vigencia 2022, la tasa se ubicó en 9.3%, es decir el número de mujeres desocupadas aumento en 205.829 personas; esto es, un aumento del 3,6 % con relación al mismo trimestre del año anterior; con referencia al género masculino la tasa se ubicó en 8.2%, lo que se traduce en 2.570 hombres más desempleados, respecto al mismo periodo del año anterior; es decir, un incremento de 1,3 % en tasa de desempleo.</w:t>
      </w:r>
    </w:p>
    <w:p w14:paraId="7B6060A1" w14:textId="77777777" w:rsidR="00786574" w:rsidRDefault="00786574">
      <w:pPr>
        <w:jc w:val="both"/>
        <w:rPr>
          <w:highlight w:val="white"/>
        </w:rPr>
      </w:pPr>
    </w:p>
    <w:p w14:paraId="3B67F707" w14:textId="77777777" w:rsidR="00786574" w:rsidRDefault="00000000">
      <w:pPr>
        <w:jc w:val="both"/>
        <w:rPr>
          <w:highlight w:val="white"/>
        </w:rPr>
      </w:pPr>
      <w:r>
        <w:rPr>
          <w:highlight w:val="white"/>
        </w:rPr>
        <w:t>Con respecto al sexo, el 2023 con respecto a la vigencia 2022, la tasa se ubicó en 9.3%, es decir el número de mujeres desocupadas aumento en 205.829 personas; esto es, un aumento del 3,6 % con relación al mismo trimestre del año anterior; con referencia al género masculino la tasa se ubicó en 8.2%, lo que se traduce en 2.570 hombres más desempleados, respecto al mismo periodo del año anterior; es decir, un incremento de 1,3 % en la tasa de desempleo.</w:t>
      </w:r>
    </w:p>
    <w:p w14:paraId="1E7C88CF" w14:textId="77777777" w:rsidR="00786574" w:rsidRDefault="00786574">
      <w:pPr>
        <w:jc w:val="both"/>
        <w:rPr>
          <w:highlight w:val="white"/>
        </w:rPr>
      </w:pPr>
    </w:p>
    <w:p w14:paraId="2A9928B2" w14:textId="77777777" w:rsidR="00786574" w:rsidRDefault="00000000">
      <w:pPr>
        <w:jc w:val="both"/>
        <w:rPr>
          <w:highlight w:val="white"/>
        </w:rPr>
      </w:pPr>
      <w:r>
        <w:rPr>
          <w:highlight w:val="white"/>
        </w:rPr>
        <w:t>La tasa de desocupación afecta la informalidad ya que las personas que no encuentran una opción en el mercado laboral formal optan por generar ingresos en actividades informales. En Colombia este indicador se mide de dos maneras informalidad según Dane2 e informalidad definición fuerte</w:t>
      </w:r>
      <w:proofErr w:type="gramStart"/>
      <w:r>
        <w:rPr>
          <w:highlight w:val="white"/>
        </w:rPr>
        <w:t>3 ;</w:t>
      </w:r>
      <w:proofErr w:type="gramEnd"/>
      <w:r>
        <w:rPr>
          <w:highlight w:val="white"/>
        </w:rPr>
        <w:t xml:space="preserve"> estos indicadores para la ciudad mientras un incremento durante el periodo agosto- octubre de 2021 a 2022</w:t>
      </w:r>
    </w:p>
    <w:p w14:paraId="50BAF0AE" w14:textId="77777777" w:rsidR="00786574" w:rsidRDefault="00000000">
      <w:pPr>
        <w:rPr>
          <w:highlight w:val="white"/>
        </w:rPr>
      </w:pPr>
      <w:r>
        <w:rPr>
          <w:noProof/>
        </w:rPr>
        <w:lastRenderedPageBreak/>
        <w:drawing>
          <wp:anchor distT="114300" distB="114300" distL="114300" distR="114300" simplePos="0" relativeHeight="251659264" behindDoc="0" locked="0" layoutInCell="1" hidden="0" allowOverlap="1" wp14:anchorId="4031948F" wp14:editId="491D0BDD">
            <wp:simplePos x="0" y="0"/>
            <wp:positionH relativeFrom="column">
              <wp:posOffset>544513</wp:posOffset>
            </wp:positionH>
            <wp:positionV relativeFrom="paragraph">
              <wp:posOffset>219149</wp:posOffset>
            </wp:positionV>
            <wp:extent cx="4714875" cy="3067050"/>
            <wp:effectExtent l="0" t="0" r="0" b="0"/>
            <wp:wrapTopAndBottom distT="114300" distB="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714875" cy="3067050"/>
                    </a:xfrm>
                    <a:prstGeom prst="rect">
                      <a:avLst/>
                    </a:prstGeom>
                    <a:ln/>
                  </pic:spPr>
                </pic:pic>
              </a:graphicData>
            </a:graphic>
          </wp:anchor>
        </w:drawing>
      </w:r>
    </w:p>
    <w:p w14:paraId="2EB03002" w14:textId="77777777" w:rsidR="00786574" w:rsidRDefault="00786574">
      <w:pPr>
        <w:rPr>
          <w:highlight w:val="white"/>
        </w:rPr>
      </w:pPr>
    </w:p>
    <w:p w14:paraId="382E8CAD" w14:textId="77777777" w:rsidR="00786574" w:rsidRDefault="00000000">
      <w:pPr>
        <w:jc w:val="both"/>
        <w:rPr>
          <w:highlight w:val="white"/>
        </w:rPr>
      </w:pPr>
      <w:r>
        <w:rPr>
          <w:highlight w:val="white"/>
        </w:rPr>
        <w:t xml:space="preserve">Como se ve en la gráfica la tasa de informalidad, aunque viene disminuyendo en las dos metodologías, sigue estando elevada, coherente con el panorama internacional en el que analizamos que la activación de la economía y la baja en la tasa de desempleo, la está absorbiendo la economía informal. Bogotá comparativamente con las otras 12 ciudades </w:t>
      </w:r>
    </w:p>
    <w:p w14:paraId="6CD79B6B" w14:textId="77777777" w:rsidR="00786574" w:rsidRDefault="00786574">
      <w:pPr>
        <w:jc w:val="both"/>
        <w:rPr>
          <w:highlight w:val="white"/>
        </w:rPr>
      </w:pPr>
    </w:p>
    <w:p w14:paraId="26723828" w14:textId="77777777" w:rsidR="00786574" w:rsidRDefault="00000000">
      <w:pPr>
        <w:jc w:val="both"/>
        <w:rPr>
          <w:highlight w:val="white"/>
        </w:rPr>
      </w:pPr>
      <w:r>
        <w:rPr>
          <w:highlight w:val="white"/>
        </w:rPr>
        <w:t>Bogotá ostenta la tasa más baja de informalidad después de Manizales y Medellín en el año 2023</w:t>
      </w:r>
    </w:p>
    <w:p w14:paraId="06E119BF" w14:textId="77777777" w:rsidR="00786574" w:rsidRDefault="00786574">
      <w:pPr>
        <w:rPr>
          <w:highlight w:val="white"/>
        </w:rPr>
      </w:pPr>
    </w:p>
    <w:p w14:paraId="04A5653E" w14:textId="77777777" w:rsidR="00786574" w:rsidRDefault="00000000">
      <w:pPr>
        <w:pStyle w:val="Ttulo1"/>
        <w:spacing w:before="0" w:line="276" w:lineRule="auto"/>
        <w:jc w:val="both"/>
        <w:rPr>
          <w:rFonts w:ascii="Arial" w:eastAsia="Arial" w:hAnsi="Arial" w:cs="Arial"/>
          <w:b/>
          <w:color w:val="000000"/>
          <w:sz w:val="24"/>
          <w:szCs w:val="24"/>
        </w:rPr>
      </w:pPr>
      <w:bookmarkStart w:id="0" w:name="_heading=h.2et92p0" w:colFirst="0" w:colLast="0"/>
      <w:bookmarkEnd w:id="0"/>
      <w:r>
        <w:rPr>
          <w:rFonts w:ascii="Arial" w:eastAsia="Arial" w:hAnsi="Arial" w:cs="Arial"/>
          <w:b/>
          <w:color w:val="000000"/>
          <w:sz w:val="24"/>
          <w:szCs w:val="24"/>
        </w:rPr>
        <w:t xml:space="preserve">CONCLUSIÓN </w:t>
      </w:r>
    </w:p>
    <w:p w14:paraId="5829BF7B" w14:textId="77777777" w:rsidR="00786574" w:rsidRDefault="00000000">
      <w:r>
        <w:t xml:space="preserve">La tasa de informalidad en Bogotá y el trabajo reconocido de las y los vendedores informales son una actividad económica que debe ser tenida en cuenta cuando se trata de aprovechamiento del uso del espacio público o de espacios transitorios de obras que están en estado de inercia por tiempo de inicios de obra y ejecución de </w:t>
      </w:r>
      <w:proofErr w:type="gramStart"/>
      <w:r>
        <w:t>las mismas</w:t>
      </w:r>
      <w:proofErr w:type="gramEnd"/>
      <w:r>
        <w:t xml:space="preserve">. </w:t>
      </w:r>
    </w:p>
    <w:p w14:paraId="54A3C838" w14:textId="77777777" w:rsidR="00786574" w:rsidRDefault="00786574">
      <w:pPr>
        <w:spacing w:line="276" w:lineRule="auto"/>
        <w:jc w:val="both"/>
      </w:pPr>
    </w:p>
    <w:p w14:paraId="2A44F3D2" w14:textId="4068D369" w:rsidR="00786574" w:rsidRDefault="00000000">
      <w:pPr>
        <w:spacing w:line="276" w:lineRule="auto"/>
        <w:jc w:val="both"/>
      </w:pPr>
      <w:r>
        <w:rPr>
          <w:b/>
        </w:rPr>
        <w:t xml:space="preserve">PONENCIA POSITIVA MODIFICATORIA </w:t>
      </w:r>
      <w:r>
        <w:t xml:space="preserve">al Proyecto de Acuerdo __ de 2025, en este sentido, consideró que incentivar el uso temporal de predios adquiridos para proyectos de infraestructura de transporte en </w:t>
      </w:r>
      <w:r w:rsidR="006F0CB5">
        <w:t>Bogotá</w:t>
      </w:r>
      <w:r>
        <w:t xml:space="preserve"> y establecer un proyecto piloto para implementar mecanismos de captura de valor, contribuyendo al desarrollo económico, social y urbano de la ciudad es importante para la ciudad siempre y cuando se </w:t>
      </w:r>
      <w:r>
        <w:lastRenderedPageBreak/>
        <w:t xml:space="preserve">reconozca el aporte de la economía popular para estos procesos económicos de aprovechamiento. </w:t>
      </w:r>
    </w:p>
    <w:p w14:paraId="324A9336" w14:textId="77777777" w:rsidR="00786574" w:rsidRDefault="00786574">
      <w:pPr>
        <w:pStyle w:val="Ttulo1"/>
        <w:spacing w:before="0" w:line="276" w:lineRule="auto"/>
        <w:jc w:val="center"/>
        <w:rPr>
          <w:rFonts w:ascii="Arial" w:eastAsia="Arial" w:hAnsi="Arial" w:cs="Arial"/>
          <w:b/>
          <w:color w:val="000000"/>
          <w:sz w:val="24"/>
          <w:szCs w:val="24"/>
        </w:rPr>
      </w:pPr>
      <w:bookmarkStart w:id="1" w:name="_heading=h.h0s0apaww528" w:colFirst="0" w:colLast="0"/>
      <w:bookmarkEnd w:id="1"/>
    </w:p>
    <w:p w14:paraId="71FE42E0" w14:textId="77777777" w:rsidR="00786574" w:rsidRDefault="00000000">
      <w:pPr>
        <w:pStyle w:val="Ttulo1"/>
        <w:spacing w:before="0" w:line="276" w:lineRule="auto"/>
        <w:jc w:val="center"/>
        <w:rPr>
          <w:rFonts w:ascii="Arial" w:eastAsia="Arial" w:hAnsi="Arial" w:cs="Arial"/>
          <w:b/>
          <w:color w:val="000000"/>
          <w:sz w:val="24"/>
          <w:szCs w:val="24"/>
        </w:rPr>
      </w:pPr>
      <w:bookmarkStart w:id="2" w:name="_heading=h.tyjcwt" w:colFirst="0" w:colLast="0"/>
      <w:bookmarkEnd w:id="2"/>
      <w:r>
        <w:rPr>
          <w:rFonts w:ascii="Arial" w:eastAsia="Arial" w:hAnsi="Arial" w:cs="Arial"/>
          <w:b/>
          <w:color w:val="000000"/>
          <w:sz w:val="24"/>
          <w:szCs w:val="24"/>
        </w:rPr>
        <w:t>ARTICULADO</w:t>
      </w:r>
    </w:p>
    <w:p w14:paraId="4258776C" w14:textId="77777777" w:rsidR="00786574" w:rsidRDefault="00786574"/>
    <w:p w14:paraId="56EA4160" w14:textId="77777777" w:rsidR="00786574" w:rsidRDefault="00000000">
      <w:pPr>
        <w:jc w:val="center"/>
        <w:rPr>
          <w:b/>
        </w:rPr>
      </w:pPr>
      <w:r>
        <w:rPr>
          <w:b/>
        </w:rPr>
        <w:t>PROYECTO DE ACUERDO 250 DE 2025</w:t>
      </w:r>
    </w:p>
    <w:p w14:paraId="73DAE33A" w14:textId="77777777" w:rsidR="00786574" w:rsidRDefault="00000000">
      <w:pPr>
        <w:spacing w:line="276" w:lineRule="auto"/>
        <w:ind w:right="420"/>
        <w:jc w:val="both"/>
      </w:pPr>
      <w:r>
        <w:rPr>
          <w:i/>
        </w:rPr>
        <w:t>"POR MEDIO DEL CUAL SE INCENTIVA EL USO TEMPORAL DE PREDIOS ADQUIRIDOS PARA PROYECTOS DE INFRAESTRUCTURA DE TRANSPORTE EN BOGOTÁ Y SE ESTABLECE UN PROYECTO PILOTO PARA IMPLEMENTAR MECANISMOS DE CAPTURA DE VALOR, CONTRIBUYENDO AL DESARROLLO ECONÓMICO, SOCIAL Y URBANO DE LA CIUDAD”</w:t>
      </w:r>
    </w:p>
    <w:p w14:paraId="2F4C22BB" w14:textId="77777777" w:rsidR="00786574" w:rsidRDefault="00786574">
      <w:pPr>
        <w:jc w:val="center"/>
        <w:rPr>
          <w:b/>
        </w:rPr>
      </w:pPr>
    </w:p>
    <w:p w14:paraId="16DD20C0" w14:textId="77777777" w:rsidR="00786574" w:rsidRDefault="00000000">
      <w:pPr>
        <w:tabs>
          <w:tab w:val="left" w:pos="1418"/>
        </w:tabs>
        <w:spacing w:before="220" w:line="276" w:lineRule="auto"/>
        <w:jc w:val="center"/>
        <w:rPr>
          <w:b/>
        </w:rPr>
      </w:pPr>
      <w:r>
        <w:rPr>
          <w:b/>
        </w:rPr>
        <w:t>EL CONCEJO DE BOGOTÁ</w:t>
      </w:r>
    </w:p>
    <w:p w14:paraId="3C3E1DCC" w14:textId="77777777" w:rsidR="00786574" w:rsidRDefault="00000000">
      <w:pPr>
        <w:tabs>
          <w:tab w:val="left" w:pos="1418"/>
        </w:tabs>
        <w:spacing w:before="80" w:after="240" w:line="276" w:lineRule="auto"/>
        <w:jc w:val="both"/>
      </w:pPr>
      <w:r>
        <w:t>En ejercicio de sus atribuciones constitucionales y legales y, en especial de las que le confiere el numeral 1 y 25 del artículo 12 del Decreto Ley 1421 de 1993.</w:t>
      </w:r>
    </w:p>
    <w:p w14:paraId="3609EFDB" w14:textId="77777777" w:rsidR="00786574" w:rsidRDefault="00000000">
      <w:pPr>
        <w:tabs>
          <w:tab w:val="left" w:pos="1418"/>
        </w:tabs>
        <w:spacing w:before="180" w:after="240" w:line="276" w:lineRule="auto"/>
        <w:jc w:val="center"/>
        <w:rPr>
          <w:b/>
          <w:color w:val="000000"/>
          <w:sz w:val="46"/>
          <w:szCs w:val="46"/>
        </w:rPr>
      </w:pPr>
      <w:r>
        <w:t xml:space="preserve"> </w:t>
      </w:r>
      <w:r>
        <w:rPr>
          <w:b/>
          <w:color w:val="000000"/>
        </w:rPr>
        <w:t>ACUERDA</w:t>
      </w:r>
    </w:p>
    <w:p w14:paraId="364368BF" w14:textId="77777777" w:rsidR="00786574" w:rsidRDefault="00000000">
      <w:pPr>
        <w:tabs>
          <w:tab w:val="left" w:pos="1418"/>
        </w:tabs>
        <w:spacing w:before="240" w:line="276" w:lineRule="auto"/>
        <w:ind w:right="340"/>
        <w:jc w:val="both"/>
      </w:pPr>
      <w:r>
        <w:rPr>
          <w:b/>
        </w:rPr>
        <w:t xml:space="preserve">Artículo 1. Objeto. </w:t>
      </w:r>
      <w:r>
        <w:t>El presente acuerdo tiene como finalidad incentivar el uso temporal de predios adquiridos por el Distrito Capital para proyectos de infraestructura de transporte que aún no estén siendo utilizados y establecer un proyecto piloto para implementar mecanismos de captura de valor. Se busca generar beneficios económicos, sociales y urbanos mientras se aseguran condiciones de operación y funcionalidad.</w:t>
      </w:r>
    </w:p>
    <w:p w14:paraId="5316261A" w14:textId="77777777" w:rsidR="00786574" w:rsidRDefault="00000000">
      <w:pPr>
        <w:tabs>
          <w:tab w:val="left" w:pos="1418"/>
        </w:tabs>
        <w:spacing w:before="240" w:line="276" w:lineRule="auto"/>
        <w:ind w:right="340"/>
        <w:jc w:val="both"/>
      </w:pPr>
      <w:r>
        <w:rPr>
          <w:b/>
        </w:rPr>
        <w:t xml:space="preserve">Artículo 2. Ámbito de Aplicación. </w:t>
      </w:r>
      <w:r>
        <w:t xml:space="preserve">Este acuerdo aplica a todos los predios adquiridos por el Distrito para proyectos de infraestructura de transporte, incluidos aquellos vinculados al Sistema Integrado de Transporte Público (SITP), </w:t>
      </w:r>
      <w:proofErr w:type="spellStart"/>
      <w:r>
        <w:t>TransMilenio</w:t>
      </w:r>
      <w:proofErr w:type="spellEnd"/>
      <w:r>
        <w:t>, el Metro de Bogotá y demás proyectos estratégicos que se encuentren en desuso o baldíos durante la etapa previa a su construcción definitiva.</w:t>
      </w:r>
    </w:p>
    <w:p w14:paraId="13C08E90" w14:textId="77777777" w:rsidR="00786574" w:rsidRDefault="00000000">
      <w:pPr>
        <w:tabs>
          <w:tab w:val="left" w:pos="1418"/>
        </w:tabs>
        <w:spacing w:before="240" w:line="288" w:lineRule="auto"/>
        <w:ind w:right="340"/>
        <w:jc w:val="both"/>
      </w:pPr>
      <w:r>
        <w:rPr>
          <w:b/>
        </w:rPr>
        <w:t xml:space="preserve">Artículo 3. Actividades Permitidas ESTABLECIDO EN LA NORMA </w:t>
      </w:r>
      <w:r>
        <w:t>Dentro del marco del acuerdo se podrán desarrollar las siguientes actividades temporales:</w:t>
      </w:r>
    </w:p>
    <w:p w14:paraId="5D29D8FE" w14:textId="77777777" w:rsidR="00786574" w:rsidRDefault="00000000">
      <w:pPr>
        <w:tabs>
          <w:tab w:val="left" w:pos="1418"/>
        </w:tabs>
        <w:spacing w:before="200" w:after="240" w:line="276" w:lineRule="auto"/>
        <w:jc w:val="both"/>
      </w:pPr>
      <w:r>
        <w:t>●</w:t>
      </w:r>
      <w:r>
        <w:rPr>
          <w:rFonts w:ascii="Times New Roman" w:eastAsia="Times New Roman" w:hAnsi="Times New Roman" w:cs="Times New Roman"/>
          <w:sz w:val="14"/>
          <w:szCs w:val="14"/>
        </w:rPr>
        <w:t xml:space="preserve"> </w:t>
      </w:r>
      <w:r>
        <w:rPr>
          <w:b/>
        </w:rPr>
        <w:t xml:space="preserve">Estacionamientos provisionales: </w:t>
      </w:r>
      <w:r>
        <w:t>Administración y operación de zonas de parqueo.</w:t>
      </w:r>
    </w:p>
    <w:p w14:paraId="29766855" w14:textId="77777777" w:rsidR="00786574" w:rsidRDefault="00000000">
      <w:pPr>
        <w:tabs>
          <w:tab w:val="left" w:pos="1418"/>
        </w:tabs>
        <w:spacing w:before="20" w:line="276" w:lineRule="auto"/>
        <w:ind w:right="440"/>
        <w:jc w:val="both"/>
        <w:rPr>
          <w:color w:val="CC0000"/>
        </w:rPr>
      </w:pPr>
      <w:r>
        <w:t>●</w:t>
      </w:r>
      <w:r>
        <w:rPr>
          <w:rFonts w:ascii="Times New Roman" w:eastAsia="Times New Roman" w:hAnsi="Times New Roman" w:cs="Times New Roman"/>
          <w:sz w:val="14"/>
          <w:szCs w:val="14"/>
        </w:rPr>
        <w:t xml:space="preserve">    </w:t>
      </w:r>
      <w:r>
        <w:rPr>
          <w:b/>
        </w:rPr>
        <w:t xml:space="preserve">Instalaciones comerciales y recreativas </w:t>
      </w:r>
      <w:r>
        <w:rPr>
          <w:b/>
          <w:color w:val="CC0000"/>
        </w:rPr>
        <w:t>temporales o permanentes (según condiciones del predio):</w:t>
      </w:r>
      <w:r>
        <w:rPr>
          <w:b/>
        </w:rPr>
        <w:t xml:space="preserve"> </w:t>
      </w:r>
      <w:r>
        <w:t xml:space="preserve">Ferias, mercados locales, eventos culturales y actividades deportivas. </w:t>
      </w:r>
      <w:r>
        <w:rPr>
          <w:color w:val="CC0000"/>
        </w:rPr>
        <w:t xml:space="preserve">En este apartado podrán incluirse espacios desarrollados en acuerdo con vendedores informales, vivanderos, emprendimientos y/o </w:t>
      </w:r>
      <w:r>
        <w:rPr>
          <w:color w:val="CC0000"/>
        </w:rPr>
        <w:lastRenderedPageBreak/>
        <w:t>actividades de la economía popular, sin recargo para el aprovechamiento del espacio.</w:t>
      </w:r>
    </w:p>
    <w:p w14:paraId="3E8D5979" w14:textId="77777777" w:rsidR="00786574" w:rsidRDefault="00786574">
      <w:pPr>
        <w:tabs>
          <w:tab w:val="left" w:pos="1418"/>
        </w:tabs>
        <w:spacing w:before="20" w:line="276" w:lineRule="auto"/>
        <w:ind w:right="440"/>
        <w:jc w:val="both"/>
        <w:rPr>
          <w:color w:val="FF00FF"/>
        </w:rPr>
      </w:pPr>
    </w:p>
    <w:p w14:paraId="4FAE5391" w14:textId="77777777" w:rsidR="00786574" w:rsidRDefault="00000000">
      <w:pPr>
        <w:tabs>
          <w:tab w:val="left" w:pos="1418"/>
        </w:tabs>
        <w:spacing w:before="20" w:line="276" w:lineRule="auto"/>
        <w:ind w:right="440"/>
        <w:jc w:val="both"/>
      </w:pPr>
      <w:proofErr w:type="gramStart"/>
      <w:r>
        <w:t>●</w:t>
      </w:r>
      <w:r>
        <w:rPr>
          <w:rFonts w:ascii="Times New Roman" w:eastAsia="Times New Roman" w:hAnsi="Times New Roman" w:cs="Times New Roman"/>
          <w:sz w:val="14"/>
          <w:szCs w:val="14"/>
        </w:rPr>
        <w:t xml:space="preserve">  </w:t>
      </w:r>
      <w:r>
        <w:rPr>
          <w:b/>
        </w:rPr>
        <w:t>Huertos</w:t>
      </w:r>
      <w:proofErr w:type="gramEnd"/>
      <w:r>
        <w:rPr>
          <w:b/>
        </w:rPr>
        <w:t xml:space="preserve"> urbanos y parques temporales: </w:t>
      </w:r>
      <w:r>
        <w:t>Uso del espacio para actividades recreativas y sostenibles.</w:t>
      </w:r>
    </w:p>
    <w:p w14:paraId="6DC8CEFE" w14:textId="77777777" w:rsidR="00786574" w:rsidRDefault="00786574">
      <w:pPr>
        <w:tabs>
          <w:tab w:val="left" w:pos="1418"/>
        </w:tabs>
        <w:spacing w:before="20" w:line="276" w:lineRule="auto"/>
        <w:ind w:right="440"/>
        <w:jc w:val="both"/>
      </w:pPr>
    </w:p>
    <w:p w14:paraId="4BB9E700" w14:textId="77777777" w:rsidR="00786574" w:rsidRDefault="00000000">
      <w:pPr>
        <w:tabs>
          <w:tab w:val="left" w:pos="1418"/>
        </w:tabs>
        <w:spacing w:before="20" w:after="240" w:line="276" w:lineRule="auto"/>
        <w:jc w:val="both"/>
      </w:pPr>
      <w:r>
        <w:t>●</w:t>
      </w:r>
      <w:r>
        <w:rPr>
          <w:rFonts w:ascii="Times New Roman" w:eastAsia="Times New Roman" w:hAnsi="Times New Roman" w:cs="Times New Roman"/>
          <w:sz w:val="14"/>
          <w:szCs w:val="14"/>
        </w:rPr>
        <w:t xml:space="preserve"> </w:t>
      </w:r>
      <w:r>
        <w:rPr>
          <w:b/>
        </w:rPr>
        <w:t xml:space="preserve">Publicidad estratégica: </w:t>
      </w:r>
      <w:r>
        <w:t>Instalación de elementos publicitarios en áreas seleccionadas.</w:t>
      </w:r>
    </w:p>
    <w:p w14:paraId="35DFC73D" w14:textId="77777777" w:rsidR="00786574" w:rsidRDefault="00000000">
      <w:pPr>
        <w:tabs>
          <w:tab w:val="left" w:pos="1418"/>
        </w:tabs>
        <w:spacing w:before="20" w:line="276" w:lineRule="auto"/>
        <w:ind w:right="720"/>
        <w:jc w:val="both"/>
      </w:pPr>
      <w:r>
        <w:t>●</w:t>
      </w:r>
      <w:r>
        <w:rPr>
          <w:rFonts w:ascii="Times New Roman" w:eastAsia="Times New Roman" w:hAnsi="Times New Roman" w:cs="Times New Roman"/>
          <w:sz w:val="14"/>
          <w:szCs w:val="14"/>
        </w:rPr>
        <w:t xml:space="preserve"> </w:t>
      </w:r>
      <w:r>
        <w:rPr>
          <w:b/>
        </w:rPr>
        <w:t xml:space="preserve">Actividades culturales y sociales: </w:t>
      </w:r>
      <w:r>
        <w:t>Iniciativas que beneficien a las comunidades locales.</w:t>
      </w:r>
    </w:p>
    <w:p w14:paraId="64EB39A3" w14:textId="77777777" w:rsidR="00786574" w:rsidRDefault="00000000">
      <w:pPr>
        <w:tabs>
          <w:tab w:val="left" w:pos="1418"/>
        </w:tabs>
        <w:spacing w:before="240" w:after="240" w:line="272" w:lineRule="auto"/>
        <w:jc w:val="both"/>
      </w:pPr>
      <w:r>
        <w:t>●</w:t>
      </w:r>
      <w:r>
        <w:rPr>
          <w:rFonts w:ascii="Times New Roman" w:eastAsia="Times New Roman" w:hAnsi="Times New Roman" w:cs="Times New Roman"/>
          <w:sz w:val="14"/>
          <w:szCs w:val="14"/>
        </w:rPr>
        <w:t xml:space="preserve">    </w:t>
      </w:r>
      <w:r>
        <w:rPr>
          <w:b/>
        </w:rPr>
        <w:t xml:space="preserve">Puntos Limpios: </w:t>
      </w:r>
      <w:r>
        <w:t>Implementación temporal de espacios de reciclaje destinados a apoyar la labor de los recolectores de residuos. Estos puntos podrán contar con una intervención estética que mejore su integración con el entorno urbano y podrán complementarse con actividades comerciales y culturales, como cafés, librerías u otros usos relacionados, fomentando la sostenibilidad y la apropiación del espacio por parte de la comunidad.</w:t>
      </w:r>
    </w:p>
    <w:p w14:paraId="2F0F112F" w14:textId="77777777" w:rsidR="00786574" w:rsidRDefault="00000000">
      <w:pPr>
        <w:tabs>
          <w:tab w:val="left" w:pos="1418"/>
        </w:tabs>
        <w:spacing w:before="240" w:line="276" w:lineRule="auto"/>
        <w:ind w:right="340"/>
        <w:jc w:val="both"/>
      </w:pPr>
      <w:r>
        <w:rPr>
          <w:b/>
        </w:rPr>
        <w:t xml:space="preserve">Artículo 4. Implementación del Proyecto Piloto. </w:t>
      </w:r>
      <w:r>
        <w:t>Se establece un proyecto piloto para la implementación de los mecanismos de captura de valor en predios remanentes adquiridos para infraestructura de transporte. Este piloto se desarrollará por un periodo de hasta dos años en zonas priorizadas por la administración.</w:t>
      </w:r>
    </w:p>
    <w:p w14:paraId="70131249" w14:textId="77777777" w:rsidR="00786574" w:rsidRDefault="00000000">
      <w:pPr>
        <w:tabs>
          <w:tab w:val="left" w:pos="1418"/>
        </w:tabs>
        <w:spacing w:before="240" w:line="276" w:lineRule="auto"/>
        <w:jc w:val="both"/>
        <w:rPr>
          <w:b/>
        </w:rPr>
      </w:pPr>
      <w:r>
        <w:rPr>
          <w:b/>
        </w:rPr>
        <w:t>Artículo 5. Cronograma de Ejecución</w:t>
      </w:r>
    </w:p>
    <w:p w14:paraId="26B16F09" w14:textId="77777777" w:rsidR="00786574" w:rsidRDefault="00786574">
      <w:pPr>
        <w:tabs>
          <w:tab w:val="left" w:pos="1418"/>
        </w:tabs>
        <w:spacing w:before="20" w:after="240" w:line="276" w:lineRule="auto"/>
        <w:jc w:val="both"/>
        <w:rPr>
          <w:b/>
        </w:rPr>
      </w:pPr>
    </w:p>
    <w:p w14:paraId="7FFD7120" w14:textId="77777777" w:rsidR="00786574" w:rsidRDefault="00000000">
      <w:pPr>
        <w:tabs>
          <w:tab w:val="left" w:pos="1418"/>
        </w:tabs>
        <w:spacing w:before="20" w:after="240" w:line="276" w:lineRule="auto"/>
        <w:jc w:val="both"/>
      </w:pPr>
      <w:r>
        <w:t>1.</w:t>
      </w:r>
      <w:r>
        <w:rPr>
          <w:b/>
        </w:rPr>
        <w:t xml:space="preserve">Fase 1 (6 meses): </w:t>
      </w:r>
      <w:r>
        <w:t>Identificación y clasificación de predios disponibles, así como reglamentación de actividades permitidas y mecanismos de asignación.</w:t>
      </w:r>
    </w:p>
    <w:p w14:paraId="38E9D60E" w14:textId="77777777" w:rsidR="00786574" w:rsidRDefault="00000000">
      <w:pPr>
        <w:tabs>
          <w:tab w:val="left" w:pos="1418"/>
        </w:tabs>
        <w:spacing w:before="240" w:after="240" w:line="280" w:lineRule="auto"/>
        <w:ind w:right="620"/>
        <w:jc w:val="both"/>
      </w:pPr>
      <w:r>
        <w:t>2.</w:t>
      </w:r>
      <w:r>
        <w:rPr>
          <w:b/>
        </w:rPr>
        <w:t xml:space="preserve">Fase 2 (1 año): </w:t>
      </w:r>
      <w:r>
        <w:t>Implementación de actividades temporales en predios priorizados, monitoreando su impacto social, económico y urbano.</w:t>
      </w:r>
    </w:p>
    <w:p w14:paraId="7DC5B39E" w14:textId="77777777" w:rsidR="00786574" w:rsidRDefault="00000000">
      <w:pPr>
        <w:tabs>
          <w:tab w:val="left" w:pos="1418"/>
        </w:tabs>
        <w:spacing w:before="240" w:after="240" w:line="280" w:lineRule="auto"/>
        <w:ind w:right="520"/>
        <w:jc w:val="both"/>
      </w:pPr>
      <w:r>
        <w:t>3.</w:t>
      </w:r>
      <w:r>
        <w:rPr>
          <w:b/>
        </w:rPr>
        <w:t xml:space="preserve">Fase 3 (6 meses): </w:t>
      </w:r>
      <w:r>
        <w:t>Evaluación de resultados, ajustes normativos y presentación de informes al Concejo de Bogotá.</w:t>
      </w:r>
    </w:p>
    <w:p w14:paraId="2488C11E" w14:textId="77777777" w:rsidR="00786574" w:rsidRDefault="00000000">
      <w:pPr>
        <w:tabs>
          <w:tab w:val="left" w:pos="1418"/>
        </w:tabs>
        <w:spacing w:before="200" w:line="280" w:lineRule="auto"/>
        <w:ind w:right="360"/>
        <w:jc w:val="both"/>
      </w:pPr>
      <w:r>
        <w:rPr>
          <w:b/>
        </w:rPr>
        <w:t xml:space="preserve">Artículo 6. Administración y Supervisión. </w:t>
      </w:r>
      <w:r>
        <w:t xml:space="preserve">La administración distrital, liderada por la </w:t>
      </w:r>
      <w:proofErr w:type="spellStart"/>
      <w:r>
        <w:t>la</w:t>
      </w:r>
      <w:proofErr w:type="spellEnd"/>
      <w:r>
        <w:t xml:space="preserve"> entidad que se establezca, será responsable de:</w:t>
      </w:r>
    </w:p>
    <w:p w14:paraId="2D65542C" w14:textId="77777777" w:rsidR="00786574" w:rsidRDefault="00000000">
      <w:pPr>
        <w:tabs>
          <w:tab w:val="left" w:pos="1418"/>
        </w:tabs>
        <w:spacing w:before="220" w:after="240" w:line="276" w:lineRule="auto"/>
        <w:jc w:val="both"/>
      </w:pPr>
      <w:r>
        <w:t>●</w:t>
      </w:r>
      <w:r>
        <w:rPr>
          <w:rFonts w:ascii="Times New Roman" w:eastAsia="Times New Roman" w:hAnsi="Times New Roman" w:cs="Times New Roman"/>
          <w:sz w:val="14"/>
          <w:szCs w:val="14"/>
        </w:rPr>
        <w:t xml:space="preserve">          </w:t>
      </w:r>
      <w:r>
        <w:t>Identificar y clasificar los predios disponibles para usos temporales.</w:t>
      </w:r>
    </w:p>
    <w:p w14:paraId="235ADF46" w14:textId="77777777" w:rsidR="00786574" w:rsidRDefault="00000000">
      <w:pPr>
        <w:tabs>
          <w:tab w:val="left" w:pos="1418"/>
        </w:tabs>
        <w:spacing w:before="20" w:after="240" w:line="276" w:lineRule="auto"/>
        <w:jc w:val="both"/>
      </w:pPr>
      <w:r>
        <w:lastRenderedPageBreak/>
        <w:t>●</w:t>
      </w:r>
      <w:r>
        <w:rPr>
          <w:rFonts w:ascii="Times New Roman" w:eastAsia="Times New Roman" w:hAnsi="Times New Roman" w:cs="Times New Roman"/>
          <w:sz w:val="14"/>
          <w:szCs w:val="14"/>
        </w:rPr>
        <w:t xml:space="preserve">   </w:t>
      </w:r>
      <w:r>
        <w:t>Reglamentar los procedimientos administrativos y técnicos para asignar los predios.</w:t>
      </w:r>
    </w:p>
    <w:p w14:paraId="70343840" w14:textId="77777777" w:rsidR="00786574" w:rsidRDefault="00000000">
      <w:pPr>
        <w:tabs>
          <w:tab w:val="left" w:pos="1418"/>
        </w:tabs>
        <w:spacing w:before="20" w:line="264" w:lineRule="auto"/>
        <w:ind w:right="680"/>
        <w:jc w:val="both"/>
      </w:pPr>
      <w:r>
        <w:t>●</w:t>
      </w:r>
      <w:r>
        <w:rPr>
          <w:rFonts w:ascii="Times New Roman" w:eastAsia="Times New Roman" w:hAnsi="Times New Roman" w:cs="Times New Roman"/>
          <w:sz w:val="14"/>
          <w:szCs w:val="14"/>
        </w:rPr>
        <w:t xml:space="preserve">         </w:t>
      </w:r>
      <w:r>
        <w:t>Supervisar el cumplimiento de las actividades desarrolladas y garantizar su alineación con los lineamientos establecidos.</w:t>
      </w:r>
    </w:p>
    <w:p w14:paraId="1E5ED574" w14:textId="77777777" w:rsidR="00786574" w:rsidRDefault="00000000">
      <w:pPr>
        <w:tabs>
          <w:tab w:val="left" w:pos="1418"/>
        </w:tabs>
        <w:spacing w:before="240" w:line="276" w:lineRule="auto"/>
        <w:jc w:val="both"/>
      </w:pPr>
      <w:r>
        <w:rPr>
          <w:b/>
        </w:rPr>
        <w:t xml:space="preserve">Artículo 7. Mitigación de Impactos. </w:t>
      </w:r>
      <w:r>
        <w:t>Todas las actividades temporales deberán:</w:t>
      </w:r>
    </w:p>
    <w:p w14:paraId="372F93B0" w14:textId="77777777" w:rsidR="00786574" w:rsidRDefault="00000000">
      <w:pPr>
        <w:tabs>
          <w:tab w:val="left" w:pos="1418"/>
        </w:tabs>
        <w:spacing w:before="240" w:after="240" w:line="276" w:lineRule="auto"/>
        <w:ind w:left="1440" w:hanging="360"/>
        <w:jc w:val="both"/>
      </w:pPr>
      <w:r>
        <w:t>1.</w:t>
      </w:r>
      <w:r>
        <w:rPr>
          <w:sz w:val="14"/>
          <w:szCs w:val="14"/>
        </w:rPr>
        <w:tab/>
      </w:r>
      <w:r>
        <w:t>Generar condiciones de seguridad para la comunidad.</w:t>
      </w:r>
    </w:p>
    <w:p w14:paraId="3741AAE5" w14:textId="77777777" w:rsidR="00786574" w:rsidRDefault="00000000">
      <w:pPr>
        <w:tabs>
          <w:tab w:val="left" w:pos="1418"/>
        </w:tabs>
        <w:spacing w:before="40" w:line="276" w:lineRule="auto"/>
        <w:ind w:left="1440" w:hanging="360"/>
        <w:jc w:val="both"/>
      </w:pPr>
      <w:r>
        <w:t>2.</w:t>
      </w:r>
      <w:r>
        <w:rPr>
          <w:sz w:val="14"/>
          <w:szCs w:val="14"/>
        </w:rPr>
        <w:tab/>
      </w:r>
      <w:r>
        <w:t>Respetar el entorno urbano y minimizar impactos negativos como ruido y residuos.</w:t>
      </w:r>
    </w:p>
    <w:p w14:paraId="6D45D281" w14:textId="77777777" w:rsidR="00786574" w:rsidRDefault="00000000">
      <w:pPr>
        <w:tabs>
          <w:tab w:val="left" w:pos="1418"/>
        </w:tabs>
        <w:spacing w:before="40" w:line="276" w:lineRule="auto"/>
        <w:ind w:left="1440" w:hanging="360"/>
        <w:jc w:val="both"/>
      </w:pPr>
      <w:r>
        <w:t>3.</w:t>
      </w:r>
      <w:r>
        <w:rPr>
          <w:sz w:val="14"/>
          <w:szCs w:val="14"/>
        </w:rPr>
        <w:tab/>
      </w:r>
      <w:r>
        <w:t>Garantizar accesibilidad e inclusión para todos los ciudadanos.</w:t>
      </w:r>
    </w:p>
    <w:p w14:paraId="2AA98B5C" w14:textId="77777777" w:rsidR="00786574" w:rsidRDefault="00786574">
      <w:pPr>
        <w:tabs>
          <w:tab w:val="left" w:pos="1418"/>
        </w:tabs>
        <w:spacing w:before="20" w:after="240" w:line="276" w:lineRule="auto"/>
        <w:jc w:val="both"/>
      </w:pPr>
    </w:p>
    <w:p w14:paraId="455422DC" w14:textId="77777777" w:rsidR="00786574" w:rsidRDefault="00000000">
      <w:pPr>
        <w:tabs>
          <w:tab w:val="left" w:pos="1418"/>
        </w:tabs>
        <w:spacing w:before="20" w:after="240" w:line="276" w:lineRule="auto"/>
        <w:jc w:val="both"/>
      </w:pPr>
      <w:r>
        <w:rPr>
          <w:b/>
        </w:rPr>
        <w:t xml:space="preserve">Artículo 8. Escalabilidad. </w:t>
      </w:r>
      <w:r>
        <w:t>Con base en los resultados del proyecto piloto, la administración distrital desarrollará un plan para expandir este modelo a otras zonas de Bogotá, ajustando la normativa y los procedimientos operativos según los aprendizajes obtenidos.</w:t>
      </w:r>
    </w:p>
    <w:p w14:paraId="47CA34FA" w14:textId="77777777" w:rsidR="00786574" w:rsidRDefault="00000000">
      <w:pPr>
        <w:tabs>
          <w:tab w:val="left" w:pos="1418"/>
        </w:tabs>
        <w:spacing w:before="240" w:line="283" w:lineRule="auto"/>
        <w:ind w:right="360"/>
        <w:jc w:val="both"/>
      </w:pPr>
      <w:r>
        <w:rPr>
          <w:b/>
        </w:rPr>
        <w:t xml:space="preserve">Artículo 9. Involucramiento Ciudadano. </w:t>
      </w:r>
      <w:r>
        <w:t>Se promoverá la participación de las comunidades locales mediante:</w:t>
      </w:r>
    </w:p>
    <w:p w14:paraId="335F399B" w14:textId="77777777" w:rsidR="00786574" w:rsidRDefault="00000000">
      <w:pPr>
        <w:tabs>
          <w:tab w:val="left" w:pos="1418"/>
        </w:tabs>
        <w:spacing w:before="220" w:line="271" w:lineRule="auto"/>
        <w:ind w:left="1080" w:right="800"/>
        <w:jc w:val="both"/>
      </w:pPr>
      <w:r>
        <w:t>1.</w:t>
      </w:r>
      <w:r>
        <w:rPr>
          <w:sz w:val="14"/>
          <w:szCs w:val="14"/>
        </w:rPr>
        <w:tab/>
      </w:r>
      <w:r>
        <w:t>Consultas públicas y mesas técnicas para diseñar actividades alineadas con sus necesidades.</w:t>
      </w:r>
    </w:p>
    <w:p w14:paraId="6731C087" w14:textId="77777777" w:rsidR="00786574" w:rsidRDefault="00000000">
      <w:pPr>
        <w:tabs>
          <w:tab w:val="left" w:pos="1418"/>
        </w:tabs>
        <w:spacing w:line="276" w:lineRule="auto"/>
        <w:ind w:left="1080" w:right="620"/>
        <w:jc w:val="both"/>
      </w:pPr>
      <w:r>
        <w:t>2.</w:t>
      </w:r>
      <w:r>
        <w:rPr>
          <w:sz w:val="14"/>
          <w:szCs w:val="14"/>
        </w:rPr>
        <w:tab/>
      </w:r>
      <w:r>
        <w:t>Esquemas de participación que permitan a las comunidades beneficiarse directamente de las actividades temporales.</w:t>
      </w:r>
    </w:p>
    <w:p w14:paraId="7AB3F759" w14:textId="77777777" w:rsidR="00786574" w:rsidRDefault="00000000">
      <w:pPr>
        <w:tabs>
          <w:tab w:val="left" w:pos="1418"/>
        </w:tabs>
        <w:spacing w:before="220" w:line="264" w:lineRule="auto"/>
        <w:ind w:right="360"/>
        <w:jc w:val="both"/>
      </w:pPr>
      <w:r>
        <w:rPr>
          <w:b/>
        </w:rPr>
        <w:t xml:space="preserve">Artículo 10. Vigencia: </w:t>
      </w:r>
      <w:r>
        <w:t>El presente acuerdo rige a partir de su publicación y deroga las disposiciones que le sean contrarias.</w:t>
      </w:r>
    </w:p>
    <w:p w14:paraId="6524F848" w14:textId="77777777" w:rsidR="00786574" w:rsidRDefault="00786574">
      <w:pPr>
        <w:tabs>
          <w:tab w:val="left" w:pos="1418"/>
        </w:tabs>
        <w:spacing w:line="264" w:lineRule="auto"/>
        <w:jc w:val="both"/>
      </w:pPr>
    </w:p>
    <w:p w14:paraId="5655D22C" w14:textId="77777777" w:rsidR="00786574" w:rsidRDefault="00000000">
      <w:pPr>
        <w:tabs>
          <w:tab w:val="left" w:pos="1418"/>
        </w:tabs>
        <w:spacing w:before="240" w:after="240" w:line="276" w:lineRule="auto"/>
        <w:jc w:val="both"/>
      </w:pPr>
      <w:r>
        <w:t xml:space="preserve"> </w:t>
      </w:r>
    </w:p>
    <w:p w14:paraId="356CD107" w14:textId="77777777" w:rsidR="00786574" w:rsidRDefault="00000000">
      <w:pPr>
        <w:pBdr>
          <w:top w:val="nil"/>
          <w:left w:val="nil"/>
          <w:bottom w:val="nil"/>
          <w:right w:val="nil"/>
          <w:between w:val="nil"/>
        </w:pBdr>
        <w:tabs>
          <w:tab w:val="left" w:pos="1418"/>
        </w:tabs>
        <w:spacing w:line="276" w:lineRule="auto"/>
        <w:jc w:val="both"/>
      </w:pPr>
      <w:r>
        <w:t>Respetuosamente,</w:t>
      </w:r>
    </w:p>
    <w:p w14:paraId="2A9BDABA" w14:textId="3D617E92" w:rsidR="00786574" w:rsidRDefault="00786574">
      <w:pPr>
        <w:rPr>
          <w:b/>
        </w:rPr>
      </w:pPr>
    </w:p>
    <w:p w14:paraId="3822DB9A" w14:textId="1423EC1F" w:rsidR="00786574" w:rsidRDefault="00786574">
      <w:pPr>
        <w:rPr>
          <w:b/>
        </w:rPr>
      </w:pPr>
    </w:p>
    <w:p w14:paraId="2C4F681B" w14:textId="52E5079C" w:rsidR="00786574" w:rsidRDefault="00786574">
      <w:pPr>
        <w:rPr>
          <w:b/>
        </w:rPr>
      </w:pPr>
    </w:p>
    <w:p w14:paraId="7D59A062" w14:textId="77777777" w:rsidR="00786574" w:rsidRDefault="00786574">
      <w:pPr>
        <w:rPr>
          <w:b/>
        </w:rPr>
      </w:pPr>
    </w:p>
    <w:p w14:paraId="726AC1DD" w14:textId="77777777" w:rsidR="00786574" w:rsidRDefault="00000000">
      <w:pPr>
        <w:rPr>
          <w:b/>
        </w:rPr>
      </w:pPr>
      <w:r>
        <w:rPr>
          <w:b/>
        </w:rPr>
        <w:t>Donka Atanassova Iakimova</w:t>
      </w:r>
    </w:p>
    <w:p w14:paraId="049C3BA4" w14:textId="77777777" w:rsidR="00786574" w:rsidRDefault="00000000">
      <w:r>
        <w:t>Concejala de Bogotá</w:t>
      </w:r>
    </w:p>
    <w:p w14:paraId="78A8BBE5" w14:textId="77777777" w:rsidR="00786574" w:rsidRDefault="00000000">
      <w:r>
        <w:t>PDA – Pacto Histórico</w:t>
      </w:r>
    </w:p>
    <w:p w14:paraId="7C3D3EAB" w14:textId="77777777" w:rsidR="00786574" w:rsidRDefault="00786574">
      <w:pPr>
        <w:jc w:val="both"/>
      </w:pPr>
    </w:p>
    <w:p w14:paraId="549A1756" w14:textId="77777777" w:rsidR="00786574" w:rsidRDefault="00000000">
      <w:pPr>
        <w:widowControl w:val="0"/>
        <w:pBdr>
          <w:top w:val="nil"/>
          <w:left w:val="nil"/>
          <w:bottom w:val="nil"/>
          <w:right w:val="nil"/>
          <w:between w:val="nil"/>
        </w:pBdr>
        <w:ind w:right="118"/>
        <w:jc w:val="both"/>
        <w:rPr>
          <w:color w:val="000000"/>
          <w:sz w:val="20"/>
          <w:szCs w:val="20"/>
        </w:rPr>
      </w:pPr>
      <w:r>
        <w:rPr>
          <w:color w:val="000000"/>
          <w:sz w:val="20"/>
          <w:szCs w:val="20"/>
        </w:rPr>
        <w:t>Proyecto: Jaime Andrés Salazar</w:t>
      </w:r>
    </w:p>
    <w:sectPr w:rsidR="00786574">
      <w:headerReference w:type="default" r:id="rId9"/>
      <w:footerReference w:type="default" r:id="rId10"/>
      <w:pgSz w:w="12240" w:h="15840"/>
      <w:pgMar w:top="2100" w:right="1580" w:bottom="1240" w:left="1520" w:header="713" w:footer="105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C24BA" w14:textId="77777777" w:rsidR="0079341A" w:rsidRDefault="0079341A">
      <w:r>
        <w:separator/>
      </w:r>
    </w:p>
  </w:endnote>
  <w:endnote w:type="continuationSeparator" w:id="0">
    <w:p w14:paraId="64F27084" w14:textId="77777777" w:rsidR="0079341A" w:rsidRDefault="00793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roman"/>
    <w:notTrueType/>
    <w:pitch w:val="default"/>
  </w:font>
  <w:font w:name="Arial MT">
    <w:panose1 w:val="00000000000000000000"/>
    <w:charset w:val="00"/>
    <w:family w:val="roman"/>
    <w:notTrueType/>
    <w:pitch w:val="default"/>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FF084" w14:textId="77777777" w:rsidR="00786574" w:rsidRDefault="00000000">
    <w:pPr>
      <w:widowControl w:val="0"/>
      <w:pBdr>
        <w:top w:val="nil"/>
        <w:left w:val="nil"/>
        <w:bottom w:val="nil"/>
        <w:right w:val="nil"/>
        <w:between w:val="nil"/>
      </w:pBdr>
      <w:spacing w:line="14" w:lineRule="auto"/>
      <w:rPr>
        <w:color w:val="000000"/>
        <w:sz w:val="20"/>
        <w:szCs w:val="20"/>
      </w:rPr>
    </w:pPr>
    <w:r>
      <w:rPr>
        <w:noProof/>
      </w:rPr>
      <mc:AlternateContent>
        <mc:Choice Requires="wps">
          <w:drawing>
            <wp:anchor distT="0" distB="0" distL="114300" distR="114300" simplePos="0" relativeHeight="251659264" behindDoc="1" locked="0" layoutInCell="1" hidden="0" allowOverlap="1" wp14:anchorId="188525B2" wp14:editId="4703D8C8">
              <wp:simplePos x="0" y="0"/>
              <wp:positionH relativeFrom="column">
                <wp:posOffset>5600700</wp:posOffset>
              </wp:positionH>
              <wp:positionV relativeFrom="paragraph">
                <wp:posOffset>9232900</wp:posOffset>
              </wp:positionV>
              <wp:extent cx="161925" cy="203835"/>
              <wp:effectExtent l="0" t="0" r="0" b="0"/>
              <wp:wrapNone/>
              <wp:docPr id="10" name="Forma libre: forma 10"/>
              <wp:cNvGraphicFramePr/>
              <a:graphic xmlns:a="http://schemas.openxmlformats.org/drawingml/2006/main">
                <a:graphicData uri="http://schemas.microsoft.com/office/word/2010/wordprocessingShape">
                  <wps:wsp>
                    <wps:cNvSpPr/>
                    <wps:spPr>
                      <a:xfrm>
                        <a:off x="6349935" y="3682845"/>
                        <a:ext cx="152400" cy="194310"/>
                      </a:xfrm>
                      <a:custGeom>
                        <a:avLst/>
                        <a:gdLst/>
                        <a:ahLst/>
                        <a:cxnLst/>
                        <a:rect l="l" t="t" r="r" b="b"/>
                        <a:pathLst>
                          <a:path w="152400" h="194310" extrusionOk="0">
                            <a:moveTo>
                              <a:pt x="0" y="0"/>
                            </a:moveTo>
                            <a:lnTo>
                              <a:pt x="0" y="194310"/>
                            </a:lnTo>
                            <a:lnTo>
                              <a:pt x="152400" y="194310"/>
                            </a:lnTo>
                            <a:lnTo>
                              <a:pt x="152400" y="0"/>
                            </a:lnTo>
                            <a:close/>
                          </a:path>
                        </a:pathLst>
                      </a:custGeom>
                      <a:noFill/>
                      <a:ln>
                        <a:noFill/>
                      </a:ln>
                    </wps:spPr>
                    <wps:txbx>
                      <w:txbxContent>
                        <w:p w14:paraId="79A0568E" w14:textId="77777777" w:rsidR="00786574" w:rsidRDefault="00000000">
                          <w:pPr>
                            <w:spacing w:before="10"/>
                            <w:ind w:left="60"/>
                            <w:textDirection w:val="btLr"/>
                          </w:pPr>
                          <w:r>
                            <w:rPr>
                              <w:rFonts w:ascii="Times New Roman" w:eastAsia="Times New Roman" w:hAnsi="Times New Roman" w:cs="Times New Roman"/>
                              <w:color w:val="000000"/>
                            </w:rPr>
                            <w:t xml:space="preserve"> PAGE 5</w:t>
                          </w:r>
                        </w:p>
                      </w:txbxContent>
                    </wps:txbx>
                    <wps:bodyPr spcFirstLastPara="1" wrap="square" lIns="88900" tIns="38100" rIns="88900" bIns="38100" anchor="t" anchorCtr="0">
                      <a:noAutofit/>
                    </wps:bodyPr>
                  </wps:wsp>
                </a:graphicData>
              </a:graphic>
            </wp:anchor>
          </w:drawing>
        </mc:Choice>
        <mc:Fallback>
          <w:pict>
            <v:shape w14:anchorId="188525B2" id="Forma libre: forma 10" o:spid="_x0000_s1026" style="position:absolute;margin-left:441pt;margin-top:727pt;width:12.75pt;height:16.05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152400,1943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" adj="-11796480,,5400" path="m,l,194310r152400,l152400,,,xe" filled="f" stroked="f">
              <v:stroke joinstyle="miter"/>
              <v:formulas/>
              <v:path arrowok="t" o:extrusionok="f" o:connecttype="custom" textboxrect="0,0,152400,194310"/>
              <v:textbox inset="7pt,3pt,7pt,3pt">
                <w:txbxContent>
                  <w:p w14:paraId="79A0568E" w14:textId="77777777" w:rsidR="00786574" w:rsidRDefault="00000000">
                    <w:pPr>
                      <w:spacing w:before="10"/>
                      <w:ind w:left="60"/>
                      <w:textDirection w:val="btLr"/>
                    </w:pPr>
                    <w:r>
                      <w:rPr>
                        <w:rFonts w:ascii="Times New Roman" w:eastAsia="Times New Roman" w:hAnsi="Times New Roman" w:cs="Times New Roman"/>
                        <w:color w:val="000000"/>
                      </w:rPr>
                      <w:t xml:space="preserve"> PAGE 5</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102EA" w14:textId="77777777" w:rsidR="0079341A" w:rsidRDefault="0079341A">
      <w:r>
        <w:separator/>
      </w:r>
    </w:p>
  </w:footnote>
  <w:footnote w:type="continuationSeparator" w:id="0">
    <w:p w14:paraId="09D3F2FE" w14:textId="77777777" w:rsidR="0079341A" w:rsidRDefault="00793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309D7" w14:textId="77777777" w:rsidR="00786574" w:rsidRDefault="00000000">
    <w:pPr>
      <w:widowControl w:val="0"/>
      <w:pBdr>
        <w:top w:val="nil"/>
        <w:left w:val="nil"/>
        <w:bottom w:val="nil"/>
        <w:right w:val="nil"/>
        <w:between w:val="nil"/>
      </w:pBdr>
      <w:spacing w:line="14" w:lineRule="auto"/>
      <w:rPr>
        <w:color w:val="000000"/>
        <w:sz w:val="20"/>
        <w:szCs w:val="20"/>
      </w:rPr>
    </w:pPr>
    <w:r>
      <w:rPr>
        <w:noProof/>
        <w:color w:val="000000"/>
      </w:rPr>
      <w:drawing>
        <wp:anchor distT="0" distB="0" distL="0" distR="0" simplePos="0" relativeHeight="251658240" behindDoc="1" locked="0" layoutInCell="1" hidden="0" allowOverlap="1" wp14:anchorId="4A83EA7B" wp14:editId="41C75E9B">
          <wp:simplePos x="0" y="0"/>
          <wp:positionH relativeFrom="page">
            <wp:posOffset>1507236</wp:posOffset>
          </wp:positionH>
          <wp:positionV relativeFrom="page">
            <wp:posOffset>475488</wp:posOffset>
          </wp:positionV>
          <wp:extent cx="676655" cy="835151"/>
          <wp:effectExtent l="0" t="0" r="0" b="0"/>
          <wp:wrapNone/>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76655" cy="835151"/>
                  </a:xfrm>
                  <a:prstGeom prst="rect">
                    <a:avLst/>
                  </a:prstGeom>
                  <a:ln/>
                </pic:spPr>
              </pic:pic>
            </a:graphicData>
          </a:graphic>
        </wp:anchor>
      </w:drawing>
    </w:r>
  </w:p>
  <w:tbl>
    <w:tblPr>
      <w:tblStyle w:val="a"/>
      <w:tblW w:w="88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2"/>
      <w:gridCol w:w="4234"/>
      <w:gridCol w:w="2235"/>
    </w:tblGrid>
    <w:tr w:rsidR="00786574" w14:paraId="0C626D3E" w14:textId="77777777">
      <w:trPr>
        <w:trHeight w:val="453"/>
      </w:trPr>
      <w:tc>
        <w:tcPr>
          <w:tcW w:w="2362" w:type="dxa"/>
          <w:vMerge w:val="restart"/>
        </w:tcPr>
        <w:p w14:paraId="624D3EE4" w14:textId="77777777" w:rsidR="00786574" w:rsidRDefault="00786574">
          <w:pPr>
            <w:pBdr>
              <w:top w:val="nil"/>
              <w:left w:val="nil"/>
              <w:bottom w:val="nil"/>
              <w:right w:val="nil"/>
              <w:between w:val="nil"/>
            </w:pBdr>
            <w:rPr>
              <w:rFonts w:ascii="Times New Roman" w:eastAsia="Times New Roman" w:hAnsi="Times New Roman" w:cs="Times New Roman"/>
              <w:color w:val="000000"/>
              <w:sz w:val="22"/>
              <w:szCs w:val="22"/>
            </w:rPr>
          </w:pPr>
        </w:p>
      </w:tc>
      <w:tc>
        <w:tcPr>
          <w:tcW w:w="4234" w:type="dxa"/>
        </w:tcPr>
        <w:p w14:paraId="48729D19" w14:textId="77777777" w:rsidR="00786574" w:rsidRDefault="00000000">
          <w:pPr>
            <w:pBdr>
              <w:top w:val="nil"/>
              <w:left w:val="nil"/>
              <w:bottom w:val="nil"/>
              <w:right w:val="nil"/>
              <w:between w:val="nil"/>
            </w:pBdr>
            <w:spacing w:before="119"/>
            <w:ind w:left="731"/>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PROCESO GESTIÓN NORMATIVA</w:t>
          </w:r>
        </w:p>
      </w:tc>
      <w:tc>
        <w:tcPr>
          <w:tcW w:w="2235" w:type="dxa"/>
        </w:tcPr>
        <w:p w14:paraId="7001B3FA" w14:textId="77777777" w:rsidR="00786574" w:rsidRDefault="00000000">
          <w:pPr>
            <w:pBdr>
              <w:top w:val="nil"/>
              <w:left w:val="nil"/>
              <w:bottom w:val="nil"/>
              <w:right w:val="nil"/>
              <w:between w:val="nil"/>
            </w:pBdr>
            <w:spacing w:before="129"/>
            <w:ind w:left="107"/>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CÓDIGO</w:t>
          </w:r>
          <w:r>
            <w:rPr>
              <w:rFonts w:ascii="Times New Roman" w:eastAsia="Times New Roman" w:hAnsi="Times New Roman" w:cs="Times New Roman"/>
              <w:color w:val="3366FF"/>
              <w:sz w:val="16"/>
              <w:szCs w:val="16"/>
            </w:rPr>
            <w:t xml:space="preserve">: </w:t>
          </w:r>
          <w:r>
            <w:rPr>
              <w:rFonts w:ascii="Times New Roman" w:eastAsia="Times New Roman" w:hAnsi="Times New Roman" w:cs="Times New Roman"/>
              <w:color w:val="000000"/>
              <w:sz w:val="16"/>
              <w:szCs w:val="16"/>
            </w:rPr>
            <w:t>GNV-FO-001</w:t>
          </w:r>
        </w:p>
      </w:tc>
    </w:tr>
    <w:tr w:rsidR="00786574" w14:paraId="045434C3" w14:textId="77777777">
      <w:trPr>
        <w:trHeight w:val="455"/>
      </w:trPr>
      <w:tc>
        <w:tcPr>
          <w:tcW w:w="2362" w:type="dxa"/>
          <w:vMerge/>
        </w:tcPr>
        <w:p w14:paraId="37059AE5" w14:textId="77777777" w:rsidR="00786574" w:rsidRDefault="00786574">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234" w:type="dxa"/>
          <w:vMerge w:val="restart"/>
        </w:tcPr>
        <w:p w14:paraId="6D1425F2" w14:textId="77777777" w:rsidR="00786574" w:rsidRDefault="00786574">
          <w:pPr>
            <w:pBdr>
              <w:top w:val="nil"/>
              <w:left w:val="nil"/>
              <w:bottom w:val="nil"/>
              <w:right w:val="nil"/>
              <w:between w:val="nil"/>
            </w:pBdr>
            <w:spacing w:before="5"/>
            <w:rPr>
              <w:rFonts w:ascii="Times New Roman" w:eastAsia="Times New Roman" w:hAnsi="Times New Roman" w:cs="Times New Roman"/>
              <w:color w:val="000000"/>
              <w:sz w:val="19"/>
              <w:szCs w:val="19"/>
            </w:rPr>
          </w:pPr>
        </w:p>
        <w:p w14:paraId="39009E30" w14:textId="77777777" w:rsidR="00786574" w:rsidRDefault="00000000">
          <w:pPr>
            <w:pBdr>
              <w:top w:val="nil"/>
              <w:left w:val="nil"/>
              <w:bottom w:val="nil"/>
              <w:right w:val="nil"/>
              <w:between w:val="nil"/>
            </w:pBdr>
            <w:ind w:left="1633" w:right="572" w:hanging="103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PRESENTACIÓN PROYECTOS DE ACUERDO</w:t>
          </w:r>
        </w:p>
      </w:tc>
      <w:tc>
        <w:tcPr>
          <w:tcW w:w="2235" w:type="dxa"/>
        </w:tcPr>
        <w:p w14:paraId="67C17938" w14:textId="77777777" w:rsidR="00786574" w:rsidRDefault="00000000">
          <w:pPr>
            <w:pBdr>
              <w:top w:val="nil"/>
              <w:left w:val="nil"/>
              <w:bottom w:val="nil"/>
              <w:right w:val="nil"/>
              <w:between w:val="nil"/>
            </w:pBdr>
            <w:spacing w:before="131"/>
            <w:ind w:left="107"/>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VERSIÓN: 02</w:t>
          </w:r>
        </w:p>
      </w:tc>
    </w:tr>
    <w:tr w:rsidR="00786574" w14:paraId="7A3BABD1" w14:textId="77777777">
      <w:trPr>
        <w:trHeight w:val="453"/>
      </w:trPr>
      <w:tc>
        <w:tcPr>
          <w:tcW w:w="2362" w:type="dxa"/>
          <w:vMerge/>
        </w:tcPr>
        <w:p w14:paraId="2D78C108" w14:textId="77777777" w:rsidR="00786574" w:rsidRDefault="00786574">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234" w:type="dxa"/>
          <w:vMerge/>
        </w:tcPr>
        <w:p w14:paraId="0C921F7C" w14:textId="77777777" w:rsidR="00786574" w:rsidRDefault="00786574">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235" w:type="dxa"/>
        </w:tcPr>
        <w:p w14:paraId="5CCE87C6" w14:textId="77777777" w:rsidR="00786574" w:rsidRDefault="00000000">
          <w:pPr>
            <w:pBdr>
              <w:top w:val="nil"/>
              <w:left w:val="nil"/>
              <w:bottom w:val="nil"/>
              <w:right w:val="nil"/>
              <w:between w:val="nil"/>
            </w:pBdr>
            <w:spacing w:before="129"/>
            <w:ind w:left="107"/>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FECHA: 14-Nov-2019</w:t>
          </w:r>
        </w:p>
      </w:tc>
    </w:tr>
  </w:tbl>
  <w:p w14:paraId="5E3B588D" w14:textId="77777777" w:rsidR="00786574" w:rsidRDefault="00786574">
    <w:pPr>
      <w:widowControl w:val="0"/>
      <w:pBdr>
        <w:top w:val="nil"/>
        <w:left w:val="nil"/>
        <w:bottom w:val="nil"/>
        <w:right w:val="nil"/>
        <w:between w:val="nil"/>
      </w:pBdr>
      <w:spacing w:line="14" w:lineRule="auto"/>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574"/>
    <w:rsid w:val="006F0CB5"/>
    <w:rsid w:val="00786574"/>
    <w:rsid w:val="0079341A"/>
    <w:rsid w:val="00D327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815AD"/>
  <w15:docId w15:val="{AD45B326-99AE-4018-AA8A-48A29BA7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7BA"/>
  </w:style>
  <w:style w:type="paragraph" w:styleId="Ttulo1">
    <w:name w:val="heading 1"/>
    <w:basedOn w:val="Normal"/>
    <w:next w:val="Normal"/>
    <w:link w:val="Ttulo1Car"/>
    <w:uiPriority w:val="9"/>
    <w:qFormat/>
    <w:rsid w:val="00510E7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81345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DE17BA"/>
    <w:pPr>
      <w:keepNext/>
      <w:keepLines/>
      <w:spacing w:before="480" w:after="120"/>
    </w:pPr>
    <w:rPr>
      <w:b/>
      <w:sz w:val="72"/>
      <w:szCs w:val="72"/>
    </w:rPr>
  </w:style>
  <w:style w:type="character" w:customStyle="1" w:styleId="TtuloCar">
    <w:name w:val="Título Car"/>
    <w:basedOn w:val="Fuentedeprrafopredeter"/>
    <w:link w:val="Ttulo"/>
    <w:uiPriority w:val="10"/>
    <w:rsid w:val="00DE17BA"/>
    <w:rPr>
      <w:rFonts w:ascii="Arial" w:eastAsia="Arial" w:hAnsi="Arial" w:cs="Arial"/>
      <w:b/>
      <w:sz w:val="72"/>
      <w:szCs w:val="72"/>
      <w:lang w:val="es-ES"/>
    </w:rPr>
  </w:style>
  <w:style w:type="paragraph" w:styleId="TDC1">
    <w:name w:val="toc 1"/>
    <w:basedOn w:val="Normal"/>
    <w:next w:val="Normal"/>
    <w:autoRedefine/>
    <w:uiPriority w:val="39"/>
    <w:unhideWhenUsed/>
    <w:rsid w:val="00DE17BA"/>
    <w:pPr>
      <w:spacing w:after="100"/>
    </w:pPr>
  </w:style>
  <w:style w:type="character" w:styleId="Hipervnculo">
    <w:name w:val="Hyperlink"/>
    <w:basedOn w:val="Fuentedeprrafopredeter"/>
    <w:uiPriority w:val="99"/>
    <w:unhideWhenUsed/>
    <w:rsid w:val="00DE17BA"/>
    <w:rPr>
      <w:color w:val="0563C1" w:themeColor="hyperlink"/>
      <w:u w:val="single"/>
    </w:rPr>
  </w:style>
  <w:style w:type="paragraph" w:styleId="Prrafodelista">
    <w:name w:val="List Paragraph"/>
    <w:basedOn w:val="Normal"/>
    <w:uiPriority w:val="1"/>
    <w:qFormat/>
    <w:rsid w:val="00510E73"/>
    <w:pPr>
      <w:ind w:left="720"/>
      <w:contextualSpacing/>
    </w:pPr>
  </w:style>
  <w:style w:type="character" w:customStyle="1" w:styleId="Ttulo1Car">
    <w:name w:val="Título 1 Car"/>
    <w:basedOn w:val="Fuentedeprrafopredeter"/>
    <w:link w:val="Ttulo1"/>
    <w:uiPriority w:val="9"/>
    <w:rsid w:val="00510E73"/>
    <w:rPr>
      <w:rFonts w:asciiTheme="majorHAnsi" w:eastAsiaTheme="majorEastAsia" w:hAnsiTheme="majorHAnsi" w:cstheme="majorBidi"/>
      <w:color w:val="2F5496" w:themeColor="accent1" w:themeShade="BF"/>
      <w:sz w:val="32"/>
      <w:szCs w:val="32"/>
      <w:lang w:val="es-ES"/>
    </w:rPr>
  </w:style>
  <w:style w:type="paragraph" w:styleId="TtuloTDC">
    <w:name w:val="TOC Heading"/>
    <w:basedOn w:val="Ttulo1"/>
    <w:next w:val="Normal"/>
    <w:uiPriority w:val="39"/>
    <w:unhideWhenUsed/>
    <w:qFormat/>
    <w:rsid w:val="00510E73"/>
    <w:pPr>
      <w:spacing w:line="259" w:lineRule="auto"/>
      <w:outlineLvl w:val="9"/>
    </w:pPr>
    <w:rPr>
      <w:lang w:val="es-CO"/>
    </w:rPr>
  </w:style>
  <w:style w:type="paragraph" w:customStyle="1" w:styleId="Default">
    <w:name w:val="Default"/>
    <w:rsid w:val="00C81940"/>
    <w:pPr>
      <w:autoSpaceDE w:val="0"/>
      <w:autoSpaceDN w:val="0"/>
      <w:adjustRightInd w:val="0"/>
    </w:pPr>
    <w:rPr>
      <w:color w:val="000000"/>
    </w:rPr>
  </w:style>
  <w:style w:type="paragraph" w:styleId="Textonotapie">
    <w:name w:val="footnote text"/>
    <w:aliases w:val="ft,ft Car Car Car,ft Car,Texto nota pie2,ft1,ft Car Car Car1,Texto nota pie Car2,ft Car Car2"/>
    <w:basedOn w:val="Normal"/>
    <w:link w:val="TextonotapieCar"/>
    <w:uiPriority w:val="99"/>
    <w:unhideWhenUsed/>
    <w:rsid w:val="00957A10"/>
    <w:rPr>
      <w:sz w:val="20"/>
      <w:szCs w:val="20"/>
    </w:rPr>
  </w:style>
  <w:style w:type="character" w:customStyle="1" w:styleId="TextonotapieCar">
    <w:name w:val="Texto nota pie Car"/>
    <w:aliases w:val="ft Car1,ft Car Car Car Car,ft Car Car,Texto nota pie2 Car,ft1 Car,ft Car Car Car1 Car,Texto nota pie Car2 Car,ft Car Car2 Car"/>
    <w:basedOn w:val="Fuentedeprrafopredeter"/>
    <w:link w:val="Textonotapie"/>
    <w:uiPriority w:val="99"/>
    <w:rsid w:val="00957A10"/>
    <w:rPr>
      <w:rFonts w:ascii="Arial" w:eastAsia="Arial" w:hAnsi="Arial" w:cs="Arial"/>
      <w:sz w:val="20"/>
      <w:szCs w:val="20"/>
      <w:lang w:val="es-ES"/>
    </w:rPr>
  </w:style>
  <w:style w:type="character" w:styleId="Refdenotaalpie">
    <w:name w:val="footnote reference"/>
    <w:basedOn w:val="Fuentedeprrafopredeter"/>
    <w:uiPriority w:val="99"/>
    <w:unhideWhenUsed/>
    <w:rsid w:val="00957A10"/>
    <w:rPr>
      <w:vertAlign w:val="superscript"/>
    </w:rPr>
  </w:style>
  <w:style w:type="character" w:customStyle="1" w:styleId="Mencinsinresolver1">
    <w:name w:val="Mención sin resolver1"/>
    <w:basedOn w:val="Fuentedeprrafopredeter"/>
    <w:uiPriority w:val="99"/>
    <w:semiHidden/>
    <w:unhideWhenUsed/>
    <w:rsid w:val="00DF4EA9"/>
    <w:rPr>
      <w:color w:val="605E5C"/>
      <w:shd w:val="clear" w:color="auto" w:fill="E1DFDD"/>
    </w:rPr>
  </w:style>
  <w:style w:type="table" w:styleId="Tablaconcuadrcula">
    <w:name w:val="Table Grid"/>
    <w:basedOn w:val="Tablanormal"/>
    <w:uiPriority w:val="99"/>
    <w:rsid w:val="008D63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500012"/>
    <w:rPr>
      <w:color w:val="954F72" w:themeColor="followedHyperlink"/>
      <w:u w:val="single"/>
    </w:rPr>
  </w:style>
  <w:style w:type="character" w:customStyle="1" w:styleId="markedcontent">
    <w:name w:val="markedcontent"/>
    <w:basedOn w:val="Fuentedeprrafopredeter"/>
    <w:rsid w:val="00D75F9C"/>
  </w:style>
  <w:style w:type="paragraph" w:styleId="Textodeglobo">
    <w:name w:val="Balloon Text"/>
    <w:basedOn w:val="Normal"/>
    <w:link w:val="TextodegloboCar"/>
    <w:uiPriority w:val="99"/>
    <w:semiHidden/>
    <w:unhideWhenUsed/>
    <w:rsid w:val="00156927"/>
    <w:rPr>
      <w:rFonts w:ascii="Tahoma" w:hAnsi="Tahoma" w:cs="Tahoma"/>
      <w:sz w:val="16"/>
      <w:szCs w:val="16"/>
    </w:rPr>
  </w:style>
  <w:style w:type="character" w:customStyle="1" w:styleId="TextodegloboCar">
    <w:name w:val="Texto de globo Car"/>
    <w:basedOn w:val="Fuentedeprrafopredeter"/>
    <w:link w:val="Textodeglobo"/>
    <w:uiPriority w:val="99"/>
    <w:semiHidden/>
    <w:rsid w:val="00156927"/>
    <w:rPr>
      <w:rFonts w:ascii="Tahoma" w:eastAsia="Arial" w:hAnsi="Tahoma" w:cs="Tahoma"/>
      <w:sz w:val="16"/>
      <w:szCs w:val="16"/>
      <w:lang w:val="es-ES"/>
    </w:rPr>
  </w:style>
  <w:style w:type="paragraph" w:styleId="Encabezado">
    <w:name w:val="header"/>
    <w:basedOn w:val="Normal"/>
    <w:link w:val="EncabezadoCar"/>
    <w:uiPriority w:val="99"/>
    <w:unhideWhenUsed/>
    <w:rsid w:val="006E1945"/>
    <w:pPr>
      <w:tabs>
        <w:tab w:val="center" w:pos="4419"/>
        <w:tab w:val="right" w:pos="8838"/>
      </w:tabs>
    </w:pPr>
  </w:style>
  <w:style w:type="character" w:customStyle="1" w:styleId="EncabezadoCar">
    <w:name w:val="Encabezado Car"/>
    <w:basedOn w:val="Fuentedeprrafopredeter"/>
    <w:link w:val="Encabezado"/>
    <w:uiPriority w:val="99"/>
    <w:rsid w:val="006E1945"/>
    <w:rPr>
      <w:rFonts w:ascii="Arial" w:eastAsia="Arial" w:hAnsi="Arial" w:cs="Arial"/>
      <w:sz w:val="24"/>
      <w:szCs w:val="24"/>
      <w:lang w:val="es-ES"/>
    </w:rPr>
  </w:style>
  <w:style w:type="paragraph" w:styleId="NormalWeb">
    <w:name w:val="Normal (Web)"/>
    <w:basedOn w:val="Normal"/>
    <w:uiPriority w:val="99"/>
    <w:unhideWhenUsed/>
    <w:rsid w:val="00865D86"/>
    <w:pPr>
      <w:spacing w:before="100" w:beforeAutospacing="1" w:after="100" w:afterAutospacing="1"/>
    </w:pPr>
    <w:rPr>
      <w:rFonts w:ascii="Times New Roman" w:eastAsia="Times New Roman" w:hAnsi="Times New Roman" w:cs="Times New Roman"/>
      <w:lang w:val="es-CO"/>
    </w:rPr>
  </w:style>
  <w:style w:type="character" w:customStyle="1" w:styleId="Ttulo2Car">
    <w:name w:val="Título 2 Car"/>
    <w:basedOn w:val="Fuentedeprrafopredeter"/>
    <w:link w:val="Ttulo2"/>
    <w:uiPriority w:val="9"/>
    <w:semiHidden/>
    <w:rsid w:val="0081345F"/>
    <w:rPr>
      <w:rFonts w:asciiTheme="majorHAnsi" w:eastAsiaTheme="majorEastAsia" w:hAnsiTheme="majorHAnsi" w:cstheme="majorBidi"/>
      <w:color w:val="2F5496" w:themeColor="accent1" w:themeShade="BF"/>
      <w:sz w:val="26"/>
      <w:szCs w:val="26"/>
      <w:lang w:val="es-ES"/>
    </w:rPr>
  </w:style>
  <w:style w:type="table" w:customStyle="1" w:styleId="TableNormal0">
    <w:name w:val="Table Normal"/>
    <w:uiPriority w:val="2"/>
    <w:semiHidden/>
    <w:unhideWhenUsed/>
    <w:qFormat/>
    <w:rsid w:val="0081345F"/>
    <w:pPr>
      <w:widowControl w:val="0"/>
      <w:autoSpaceDE w:val="0"/>
      <w:autoSpaceDN w:val="0"/>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81345F"/>
    <w:pPr>
      <w:widowControl w:val="0"/>
      <w:autoSpaceDE w:val="0"/>
      <w:autoSpaceDN w:val="0"/>
    </w:pPr>
    <w:rPr>
      <w:rFonts w:ascii="Arial MT" w:eastAsia="Arial MT" w:hAnsi="Arial MT" w:cs="Arial MT"/>
    </w:rPr>
  </w:style>
  <w:style w:type="character" w:customStyle="1" w:styleId="TextoindependienteCar">
    <w:name w:val="Texto independiente Car"/>
    <w:basedOn w:val="Fuentedeprrafopredeter"/>
    <w:link w:val="Textoindependiente"/>
    <w:uiPriority w:val="1"/>
    <w:rsid w:val="0081345F"/>
    <w:rPr>
      <w:rFonts w:ascii="Arial MT" w:eastAsia="Arial MT" w:hAnsi="Arial MT" w:cs="Arial MT"/>
      <w:sz w:val="24"/>
      <w:szCs w:val="24"/>
      <w:lang w:val="es-ES"/>
    </w:rPr>
  </w:style>
  <w:style w:type="paragraph" w:customStyle="1" w:styleId="TableParagraph">
    <w:name w:val="Table Paragraph"/>
    <w:basedOn w:val="Normal"/>
    <w:uiPriority w:val="1"/>
    <w:qFormat/>
    <w:rsid w:val="0081345F"/>
    <w:pPr>
      <w:widowControl w:val="0"/>
      <w:autoSpaceDE w:val="0"/>
      <w:autoSpaceDN w:val="0"/>
      <w:ind w:left="107"/>
    </w:pPr>
    <w:rPr>
      <w:rFonts w:ascii="Times New Roman" w:eastAsia="Times New Roman" w:hAnsi="Times New Roman" w:cs="Times New Roman"/>
      <w:sz w:val="22"/>
      <w:szCs w:val="22"/>
    </w:rPr>
  </w:style>
  <w:style w:type="character" w:styleId="Textoennegrita">
    <w:name w:val="Strong"/>
    <w:basedOn w:val="Fuentedeprrafopredeter"/>
    <w:uiPriority w:val="22"/>
    <w:qFormat/>
    <w:rsid w:val="00C05FA5"/>
    <w:rPr>
      <w:b/>
      <w:bC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jL+fMrecqOOIq9R5y7wA0bzq3A==">CgMxLjAyCWguMmV0OTJwMDIOaC5oMHMwYXBhd3c1MjgyCGgudHlqY3d0OAByITEtLTlNTm5NRDBDdzNBUzBzZ2lBRlhaVVpjX1RTbzZNRw==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1364</Words>
  <Characters>7503</Characters>
  <Application>Microsoft Office Word</Application>
  <DocSecurity>0</DocSecurity>
  <Lines>62</Lines>
  <Paragraphs>17</Paragraphs>
  <ScaleCrop>false</ScaleCrop>
  <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PAULA CAMARGO MOLANO</dc:creator>
  <cp:lastModifiedBy>CRISTANCHO BALAGUERA INGRID LILIANA</cp:lastModifiedBy>
  <cp:revision>2</cp:revision>
  <cp:lastPrinted>2025-02-25T03:19:00Z</cp:lastPrinted>
  <dcterms:created xsi:type="dcterms:W3CDTF">2025-02-25T03:20:00Z</dcterms:created>
  <dcterms:modified xsi:type="dcterms:W3CDTF">2025-02-25T03:20:00Z</dcterms:modified>
</cp:coreProperties>
</file>